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right="0" w:rightChars="0"/>
        <w:textAlignment w:val="auto"/>
        <w:outlineLvl w:val="9"/>
        <w:rPr>
          <w:rFonts w:hint="default" w:ascii="方正仿宋_GBK" w:hAnsi="仿宋" w:eastAsia="方正仿宋_GBK" w:cs="仿宋"/>
          <w:color w:val="auto"/>
          <w:sz w:val="32"/>
          <w:szCs w:val="32"/>
          <w:lang w:val="en-US" w:eastAsia="zh-CN"/>
        </w:rPr>
      </w:pPr>
      <w:r>
        <w:rPr>
          <w:rFonts w:hint="eastAsia" w:ascii="方正仿宋_GBK" w:hAnsi="仿宋" w:eastAsia="方正仿宋_GBK" w:cs="仿宋"/>
          <w:color w:val="auto"/>
          <w:sz w:val="32"/>
          <w:szCs w:val="32"/>
          <w:lang w:eastAsia="zh-CN"/>
        </w:rPr>
        <w:t>附件</w:t>
      </w:r>
      <w:r>
        <w:rPr>
          <w:rFonts w:hint="eastAsia" w:ascii="方正仿宋_GBK" w:hAnsi="仿宋" w:eastAsia="方正仿宋_GBK" w:cs="仿宋"/>
          <w:color w:val="auto"/>
          <w:sz w:val="32"/>
          <w:szCs w:val="32"/>
          <w:lang w:val="en-US" w:eastAsia="zh-CN"/>
        </w:rPr>
        <w:t>2</w:t>
      </w:r>
    </w:p>
    <w:p>
      <w:pPr>
        <w:keepNext w:val="0"/>
        <w:keepLines w:val="0"/>
        <w:pageBreakBefore w:val="0"/>
        <w:kinsoku/>
        <w:wordWrap/>
        <w:overflowPunct/>
        <w:topLinePunct w:val="0"/>
        <w:bidi w:val="0"/>
        <w:snapToGrid/>
        <w:spacing w:line="5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2023年度自治区科技成果转化示范专项</w:t>
      </w:r>
      <w:r>
        <w:rPr>
          <w:rFonts w:hint="eastAsia" w:ascii="方正小标宋_GBK" w:hAnsi="方正小标宋_GBK" w:eastAsia="方正小标宋_GBK" w:cs="方正小标宋_GBK"/>
          <w:bCs/>
          <w:color w:val="000000"/>
          <w:sz w:val="44"/>
          <w:szCs w:val="44"/>
        </w:rPr>
        <w:t>—</w:t>
      </w:r>
      <w:r>
        <w:rPr>
          <w:rFonts w:hint="eastAsia" w:ascii="方正小标宋_GBK" w:hAnsi="方正小标宋_GBK" w:eastAsia="方正小标宋_GBK" w:cs="方正小标宋_GBK"/>
          <w:sz w:val="44"/>
          <w:szCs w:val="44"/>
        </w:rPr>
        <w:t>科技特派员农村科技创业行动项目</w:t>
      </w:r>
    </w:p>
    <w:p>
      <w:pPr>
        <w:keepNext w:val="0"/>
        <w:keepLines w:val="0"/>
        <w:pageBreakBefore w:val="0"/>
        <w:kinsoku/>
        <w:wordWrap/>
        <w:overflowPunct/>
        <w:topLinePunct w:val="0"/>
        <w:bidi w:val="0"/>
        <w:snapToGrid/>
        <w:spacing w:line="520" w:lineRule="exact"/>
        <w:jc w:val="cente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申报指南</w:t>
      </w:r>
    </w:p>
    <w:p>
      <w:pPr>
        <w:keepNext w:val="0"/>
        <w:keepLines w:val="0"/>
        <w:pageBreakBefore w:val="0"/>
        <w:kinsoku/>
        <w:wordWrap/>
        <w:overflowPunct/>
        <w:topLinePunct w:val="0"/>
        <w:bidi w:val="0"/>
        <w:snapToGrid/>
        <w:spacing w:line="520" w:lineRule="exact"/>
        <w:jc w:val="center"/>
        <w:rPr>
          <w:rFonts w:ascii="方正仿宋_GBK" w:hAnsi="方正仿宋_GBK" w:eastAsia="方正仿宋_GBK" w:cs="方正仿宋_GBK"/>
          <w:sz w:val="32"/>
          <w:szCs w:val="32"/>
        </w:rPr>
      </w:pP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实施创新驱动发展战略、科技兴疆战略和人才强区战略，充分发挥广大科技特派员服务“三农”的积极性，巩固拓展脱贫攻坚成果，助力乡村全面振兴和农业强区建设，引导科技、信息、人才、管理等先进生产要素向乡村集聚，健全我区农业农村科技服务体系，增强农业产业竞争力，科技支撑农业增效农民增收，自治区科技厅</w:t>
      </w:r>
      <w:r>
        <w:rPr>
          <w:rFonts w:hint="eastAsia" w:ascii="方正仿宋_GBK" w:hAnsi="方正仿宋_GBK" w:eastAsia="方正仿宋_GBK" w:cs="方正仿宋_GBK"/>
          <w:sz w:val="32"/>
          <w:szCs w:val="32"/>
          <w:lang w:val="en-US" w:eastAsia="zh-CN"/>
        </w:rPr>
        <w:t>将</w:t>
      </w:r>
      <w:r>
        <w:rPr>
          <w:rFonts w:hint="eastAsia" w:ascii="方正仿宋_GBK" w:hAnsi="方正仿宋_GBK" w:eastAsia="方正仿宋_GBK" w:cs="方正仿宋_GBK"/>
          <w:sz w:val="32"/>
          <w:szCs w:val="32"/>
        </w:rPr>
        <w:t>启动2023年科技特派员农村科技创业行动项目申报工作。</w:t>
      </w:r>
    </w:p>
    <w:p>
      <w:pPr>
        <w:keepNext w:val="0"/>
        <w:keepLines w:val="0"/>
        <w:pageBreakBefore w:val="0"/>
        <w:kinsoku/>
        <w:wordWrap/>
        <w:overflowPunct/>
        <w:topLinePunct w:val="0"/>
        <w:bidi w:val="0"/>
        <w:snapToGrid/>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一、支持方向</w:t>
      </w:r>
    </w:p>
    <w:p>
      <w:pPr>
        <w:keepNext w:val="0"/>
        <w:keepLines w:val="0"/>
        <w:pageBreakBefore w:val="0"/>
        <w:kinsoku/>
        <w:wordWrap/>
        <w:overflowPunct/>
        <w:topLinePunct w:val="0"/>
        <w:autoSpaceDE w:val="0"/>
        <w:autoSpaceDN w:val="0"/>
        <w:bidi w:val="0"/>
        <w:adjustRightInd w:val="0"/>
        <w:snapToGrid/>
        <w:spacing w:line="520" w:lineRule="exact"/>
        <w:ind w:firstLine="6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围绕自治区粮油、棉花和纺织服装、绿色有机果蔬、优质畜产品四大产业集群建设</w:t>
      </w:r>
      <w:r>
        <w:rPr>
          <w:rFonts w:hint="eastAsia" w:ascii="方正仿宋_GBK" w:hAnsi="方正仿宋_GBK" w:eastAsia="方正仿宋_GBK" w:cs="方正仿宋_GBK"/>
          <w:sz w:val="32"/>
          <w:szCs w:val="32"/>
          <w:lang w:val="en-US" w:eastAsia="zh-CN"/>
        </w:rPr>
        <w:t>目标任务</w:t>
      </w:r>
      <w:r>
        <w:rPr>
          <w:rFonts w:hint="eastAsia" w:ascii="方正仿宋_GBK" w:hAnsi="方正仿宋_GBK" w:eastAsia="方正仿宋_GBK" w:cs="方正仿宋_GBK"/>
          <w:sz w:val="32"/>
          <w:szCs w:val="32"/>
        </w:rPr>
        <w:t>，强化问题导向，聚焦产业科技需求，突出</w:t>
      </w:r>
      <w:r>
        <w:rPr>
          <w:rFonts w:ascii="方正仿宋_GBK" w:hAnsi="方正仿宋_GBK" w:eastAsia="方正仿宋_GBK" w:cs="方正仿宋_GBK"/>
          <w:sz w:val="32"/>
          <w:szCs w:val="32"/>
        </w:rPr>
        <w:t>农业科技创新、成果转化和推广服务三大核心</w:t>
      </w:r>
      <w:r>
        <w:rPr>
          <w:rFonts w:hint="eastAsia" w:ascii="方正仿宋_GBK" w:hAnsi="方正仿宋_GBK" w:eastAsia="方正仿宋_GBK" w:cs="方正仿宋_GBK"/>
          <w:sz w:val="32"/>
          <w:szCs w:val="32"/>
          <w:lang w:val="en-US" w:eastAsia="zh-CN"/>
        </w:rPr>
        <w:t>功能</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以科技促进产业链创新链深度融合为重点，加快先进适用大面积推广应用前的技术示范及转化推广，转化一批集成配套并具有良好市场前景的科技成果，培育一批拥有自主知识产权和自主品牌的经营主体，加快形成以企业为主体产学研密切结合的创新体系，促进农业生产及发展方式的转变。重点在粮食、棉花等作物适宜性品种筛选，优质畜产品生产，林果品质优化，农副产品深加工，农机装备组装，农业节水示范以及农村人居环境改善等主要涉农产业及领域</w:t>
      </w:r>
      <w:r>
        <w:rPr>
          <w:rFonts w:hint="eastAsia" w:ascii="方正仿宋_GBK" w:hAnsi="方正仿宋_GBK" w:eastAsia="方正仿宋_GBK" w:cs="方正仿宋_GBK"/>
          <w:sz w:val="32"/>
          <w:szCs w:val="32"/>
          <w:lang w:val="en-US" w:eastAsia="zh-CN"/>
        </w:rPr>
        <w:t>加快科技创新及</w:t>
      </w:r>
      <w:r>
        <w:rPr>
          <w:rFonts w:hint="eastAsia" w:ascii="方正仿宋_GBK" w:hAnsi="方正仿宋_GBK" w:eastAsia="方正仿宋_GBK" w:cs="方正仿宋_GBK"/>
          <w:sz w:val="32"/>
          <w:szCs w:val="32"/>
        </w:rPr>
        <w:t>成果转化，保障粮食和重要农产品稳定安全供给，增强科技对乡村振兴发展的支撑能力，为建设农业强区积极贡献科技力量。</w:t>
      </w:r>
    </w:p>
    <w:p>
      <w:pPr>
        <w:keepNext w:val="0"/>
        <w:keepLines w:val="0"/>
        <w:pageBreakBefore w:val="0"/>
        <w:numPr>
          <w:ilvl w:val="0"/>
          <w:numId w:val="1"/>
        </w:numPr>
        <w:kinsoku/>
        <w:wordWrap/>
        <w:overflowPunct/>
        <w:topLinePunct w:val="0"/>
        <w:bidi w:val="0"/>
        <w:snapToGrid/>
        <w:spacing w:line="520" w:lineRule="exact"/>
        <w:rPr>
          <w:rFonts w:ascii="黑体" w:hAnsi="黑体" w:eastAsia="黑体" w:cs="黑体"/>
          <w:sz w:val="32"/>
          <w:szCs w:val="32"/>
        </w:rPr>
      </w:pPr>
      <w:r>
        <w:rPr>
          <w:rFonts w:hint="eastAsia" w:ascii="黑体" w:hAnsi="黑体" w:eastAsia="黑体" w:cs="黑体"/>
          <w:sz w:val="32"/>
          <w:szCs w:val="32"/>
        </w:rPr>
        <w:t>支持类型</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分为重点、引导、服务、其他四个类型。</w:t>
      </w:r>
    </w:p>
    <w:p>
      <w:pPr>
        <w:keepNext w:val="0"/>
        <w:keepLines w:val="0"/>
        <w:pageBreakBefore w:val="0"/>
        <w:kinsoku/>
        <w:wordWrap/>
        <w:overflowPunct/>
        <w:topLinePunct w:val="0"/>
        <w:bidi w:val="0"/>
        <w:snapToGrid/>
        <w:spacing w:line="520" w:lineRule="exact"/>
        <w:ind w:firstLine="642"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（一）重点项目</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鼓励高校、科研机构、新型农业生产经营主体、农业科技园区内企业、星创天地作为法人科技特派员，围绕地方特色资源和县域农业主导产业科技需求，突出强龙头、补链条、兴业态、树品牌，对标产业链条各环节开展</w:t>
      </w:r>
      <w:r>
        <w:rPr>
          <w:rFonts w:ascii="方正仿宋_GBK" w:hAnsi="方正仿宋_GBK" w:eastAsia="方正仿宋_GBK" w:cs="方正仿宋_GBK"/>
          <w:sz w:val="32"/>
          <w:szCs w:val="32"/>
        </w:rPr>
        <w:t>创新创业，</w:t>
      </w:r>
      <w:r>
        <w:rPr>
          <w:rFonts w:hint="eastAsia" w:ascii="方正仿宋_GBK" w:hAnsi="方正仿宋_GBK" w:eastAsia="方正仿宋_GBK" w:cs="方正仿宋_GBK"/>
          <w:sz w:val="32"/>
          <w:szCs w:val="32"/>
        </w:rPr>
        <w:t>进行科技成果集成应用，推动乡村产业全链条升级，增强县域农业主导产业市场竞争力和可持续发展能力。重点支持有一定产业化经营基础和产品市场潜力的项目。</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持具有一定规模的农业企业、合作社牵头，联合科技特派员服务团，覆盖生产、加工、销售等产业链关键环节，引进一批新成果、新技术、新机械、新产品，进行适宜性集成、组装、配套、示范、推广，加快一二三产融合，形成种、养、加、销生产模式，发挥乡村产业联农带农作用。</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围绕县域主导产业发展需要，鼓励高校、科研院所等法人科技特派员采取校（院、所）—地，校（院、所）—企等方式建立实验示范站，推进产业技术集成、加快科技成果转化、搭建公共服务平台、加强信息化建设等。</w:t>
      </w:r>
    </w:p>
    <w:p>
      <w:pPr>
        <w:keepNext w:val="0"/>
        <w:keepLines w:val="0"/>
        <w:pageBreakBefore w:val="0"/>
        <w:kinsoku/>
        <w:wordWrap/>
        <w:overflowPunct/>
        <w:topLinePunct w:val="0"/>
        <w:bidi w:val="0"/>
        <w:snapToGrid/>
        <w:spacing w:line="520" w:lineRule="exact"/>
        <w:ind w:firstLine="616"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4.单个项目申请自治区财政科技经费支持额度不超过</w:t>
      </w:r>
      <w:r>
        <w:rPr>
          <w:rFonts w:hint="eastAsia" w:ascii="方正仿宋_GBK" w:hAnsi="方正仿宋_GBK" w:eastAsia="方正仿宋_GBK" w:cs="方正仿宋_GBK"/>
          <w:spacing w:val="-6"/>
          <w:sz w:val="32"/>
          <w:szCs w:val="32"/>
          <w:lang w:val="en-US" w:eastAsia="zh-CN"/>
        </w:rPr>
        <w:t>40</w:t>
      </w:r>
      <w:r>
        <w:rPr>
          <w:rFonts w:hint="eastAsia" w:ascii="方正仿宋_GBK" w:hAnsi="方正仿宋_GBK" w:eastAsia="方正仿宋_GBK" w:cs="方正仿宋_GBK"/>
          <w:spacing w:val="-6"/>
          <w:sz w:val="32"/>
          <w:szCs w:val="32"/>
        </w:rPr>
        <w:t>万元。</w:t>
      </w:r>
    </w:p>
    <w:p>
      <w:pPr>
        <w:keepNext w:val="0"/>
        <w:keepLines w:val="0"/>
        <w:pageBreakBefore w:val="0"/>
        <w:kinsoku/>
        <w:wordWrap/>
        <w:overflowPunct/>
        <w:topLinePunct w:val="0"/>
        <w:bidi w:val="0"/>
        <w:snapToGrid/>
        <w:spacing w:line="520" w:lineRule="exact"/>
        <w:ind w:firstLine="642"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（二）引导项目</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rPr>
      </w:pPr>
      <w:r>
        <w:rPr>
          <w:rFonts w:hint="eastAsia" w:ascii="方正仿宋_GBK" w:hAnsi="方正仿宋_GBK" w:eastAsia="方正仿宋_GBK" w:cs="方正仿宋_GBK"/>
          <w:sz w:val="32"/>
        </w:rPr>
        <w:t>1.以发展绿色高效功能农业和乡村人居环境品质提升为重点，支持科技特派员</w:t>
      </w:r>
      <w:r>
        <w:rPr>
          <w:rFonts w:hint="eastAsia" w:ascii="方正仿宋_GBK" w:hAnsi="方正仿宋_GBK" w:eastAsia="方正仿宋_GBK" w:cs="方正仿宋_GBK"/>
          <w:sz w:val="32"/>
          <w:lang w:val="en-US" w:eastAsia="zh-CN"/>
        </w:rPr>
        <w:t>牵头，联合农业企业、合作社及</w:t>
      </w:r>
      <w:r>
        <w:rPr>
          <w:rFonts w:hint="eastAsia" w:ascii="方正仿宋_GBK" w:hAnsi="方正仿宋_GBK" w:eastAsia="方正仿宋_GBK" w:cs="方正仿宋_GBK"/>
          <w:sz w:val="32"/>
        </w:rPr>
        <w:t>家庭农场围绕宜居宜业和美乡村建设</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开展农产品产地冷藏，林下种养，动植物疫病防治，农产品产地初加工，秸秆、农膜、农药包装废弃物、畜禽粪污等农业废弃物收集利用处理</w:t>
      </w:r>
      <w:r>
        <w:rPr>
          <w:rFonts w:ascii="方正仿宋_GBK" w:hAnsi="方正仿宋_GBK" w:eastAsia="方正仿宋_GBK" w:cs="方正仿宋_GBK"/>
          <w:sz w:val="32"/>
        </w:rPr>
        <w:t>。</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2.支持科技特派员利用云计算、大数据、物联网等“互联网+”现代农业关键技术提升农业信息化管理水平、提高农作物产量与品质。鼓励科技特派员依托特色农产品销售网络，发展农村电商、</w:t>
      </w:r>
      <w:r>
        <w:rPr>
          <w:rFonts w:ascii="方正仿宋_GBK" w:hAnsi="方正仿宋_GBK" w:eastAsia="方正仿宋_GBK" w:cs="方正仿宋_GBK"/>
          <w:sz w:val="32"/>
          <w:szCs w:val="32"/>
        </w:rPr>
        <w:t>休闲观光农业</w:t>
      </w:r>
      <w:r>
        <w:rPr>
          <w:rFonts w:hint="eastAsia" w:ascii="方正仿宋_GBK" w:hAnsi="方正仿宋_GBK" w:eastAsia="方正仿宋_GBK" w:cs="方正仿宋_GBK"/>
          <w:sz w:val="32"/>
          <w:szCs w:val="32"/>
        </w:rPr>
        <w:t>等。</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rPr>
      </w:pPr>
      <w:r>
        <w:rPr>
          <w:rFonts w:hint="eastAsia" w:ascii="方正仿宋_GBK" w:hAnsi="方正仿宋_GBK" w:eastAsia="方正仿宋_GBK" w:cs="方正仿宋_GBK"/>
          <w:sz w:val="32"/>
        </w:rPr>
        <w:t>3.支持各级农业科技园区、星创天地、科技特派员实验示范站开展创业服务、创业孵化、新技术集成与示范推广等活动。</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4.单个项目申请自治区财政科技经费额度不超过</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0万元。</w:t>
      </w:r>
    </w:p>
    <w:p>
      <w:pPr>
        <w:keepNext w:val="0"/>
        <w:keepLines w:val="0"/>
        <w:pageBreakBefore w:val="0"/>
        <w:kinsoku/>
        <w:wordWrap/>
        <w:overflowPunct/>
        <w:topLinePunct w:val="0"/>
        <w:bidi w:val="0"/>
        <w:snapToGrid/>
        <w:spacing w:line="520" w:lineRule="exact"/>
        <w:ind w:firstLine="642"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（三）服务项目</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1.支持科技特派员紧密结合当地特色</w:t>
      </w:r>
      <w:r>
        <w:rPr>
          <w:rFonts w:ascii="方正仿宋_GBK" w:hAnsi="方正仿宋_GBK" w:eastAsia="方正仿宋_GBK" w:cs="方正仿宋_GBK"/>
          <w:sz w:val="32"/>
          <w:szCs w:val="32"/>
        </w:rPr>
        <w:t>优势</w:t>
      </w:r>
      <w:r>
        <w:rPr>
          <w:rFonts w:hint="eastAsia" w:ascii="方正仿宋_GBK" w:hAnsi="方正仿宋_GBK" w:eastAsia="方正仿宋_GBK" w:cs="方正仿宋_GBK"/>
          <w:sz w:val="32"/>
          <w:szCs w:val="32"/>
        </w:rPr>
        <w:t>资源，开展新品种、新技术引进及技术推广。</w:t>
      </w:r>
    </w:p>
    <w:p>
      <w:pPr>
        <w:keepNext w:val="0"/>
        <w:keepLines w:val="0"/>
        <w:pageBreakBefore w:val="0"/>
        <w:kinsoku/>
        <w:wordWrap/>
        <w:overflowPunct/>
        <w:topLinePunct w:val="0"/>
        <w:bidi w:val="0"/>
        <w:snapToGrid/>
        <w:spacing w:line="520" w:lineRule="exact"/>
        <w:ind w:firstLine="640" w:firstLineChars="200"/>
        <w:rPr>
          <w:rFonts w:eastAsia="方正仿宋_GBK"/>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.支持科技特派员宣传科学种植、养殖、加工</w:t>
      </w:r>
      <w:r>
        <w:rPr>
          <w:rFonts w:hint="eastAsia" w:ascii="方正仿宋_GBK" w:hAnsi="方正仿宋_GBK" w:eastAsia="方正仿宋_GBK" w:cs="方正仿宋_GBK"/>
          <w:sz w:val="32"/>
          <w:szCs w:val="32"/>
          <w:lang w:val="en-US" w:eastAsia="zh-CN"/>
        </w:rPr>
        <w:t>知识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开展</w:t>
      </w:r>
      <w:r>
        <w:rPr>
          <w:rFonts w:hint="eastAsia" w:ascii="方正仿宋_GBK" w:hAnsi="方正仿宋_GBK" w:eastAsia="方正仿宋_GBK" w:cs="方正仿宋_GBK"/>
          <w:sz w:val="32"/>
          <w:szCs w:val="32"/>
        </w:rPr>
        <w:t>庭院经济、夜市经济等多样化经营理念培训指导，提升农民自我发展能力，助力职业农民培养。</w:t>
      </w:r>
    </w:p>
    <w:p>
      <w:pPr>
        <w:keepNext w:val="0"/>
        <w:keepLines w:val="0"/>
        <w:pageBreakBefore w:val="0"/>
        <w:kinsoku/>
        <w:wordWrap/>
        <w:overflowPunct/>
        <w:topLinePunct w:val="0"/>
        <w:bidi w:val="0"/>
        <w:snapToGrid/>
        <w:spacing w:line="520" w:lineRule="exact"/>
        <w:ind w:firstLine="616" w:firstLineChars="200"/>
        <w:rPr>
          <w:rFonts w:ascii="方正仿宋_GBK" w:hAnsi="方正仿宋_GBK" w:eastAsia="方正仿宋_GBK" w:cs="方正仿宋_GBK"/>
          <w:spacing w:val="-6"/>
          <w:sz w:val="32"/>
          <w:szCs w:val="32"/>
        </w:rPr>
      </w:pPr>
      <w:r>
        <w:rPr>
          <w:rFonts w:ascii="方正仿宋_GBK" w:hAnsi="方正仿宋_GBK" w:eastAsia="方正仿宋_GBK" w:cs="方正仿宋_GBK"/>
          <w:spacing w:val="-6"/>
          <w:sz w:val="32"/>
          <w:szCs w:val="32"/>
        </w:rPr>
        <w:t>3</w:t>
      </w:r>
      <w:r>
        <w:rPr>
          <w:rFonts w:hint="eastAsia" w:ascii="方正仿宋_GBK" w:hAnsi="方正仿宋_GBK" w:eastAsia="方正仿宋_GBK" w:cs="方正仿宋_GBK"/>
          <w:spacing w:val="-6"/>
          <w:sz w:val="32"/>
          <w:szCs w:val="32"/>
        </w:rPr>
        <w:t>.单个项目申请自治区财政科技经费支持额度不超过3万元。</w:t>
      </w:r>
    </w:p>
    <w:p>
      <w:pPr>
        <w:keepNext w:val="0"/>
        <w:keepLines w:val="0"/>
        <w:pageBreakBefore w:val="0"/>
        <w:kinsoku/>
        <w:wordWrap/>
        <w:overflowPunct/>
        <w:topLinePunct w:val="0"/>
        <w:bidi w:val="0"/>
        <w:snapToGrid/>
        <w:spacing w:line="520" w:lineRule="exact"/>
        <w:ind w:firstLine="642" w:firstLineChars="200"/>
        <w:rPr>
          <w:rFonts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（四）其他项目</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1.围绕区域主导和支柱产业，重点开展以科技特派员创业发展思路、创业技能、实用技术、政策法规为主要内容的培训。</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支持对现有的自治区</w:t>
      </w:r>
      <w:r>
        <w:rPr>
          <w:rFonts w:hint="eastAsia" w:ascii="方正仿宋_GBK" w:hAnsi="方正仿宋_GBK" w:eastAsia="方正仿宋_GBK" w:cs="方正仿宋_GBK"/>
          <w:sz w:val="32"/>
          <w:szCs w:val="32"/>
        </w:rPr>
        <w:t>科技特派员管理服务平台</w:t>
      </w:r>
      <w:r>
        <w:rPr>
          <w:rFonts w:hint="eastAsia" w:ascii="方正仿宋_GBK" w:hAnsi="方正仿宋_GBK" w:eastAsia="方正仿宋_GBK" w:cs="方正仿宋_GBK"/>
          <w:sz w:val="32"/>
          <w:szCs w:val="32"/>
          <w:lang w:val="en-US" w:eastAsia="zh-CN"/>
        </w:rPr>
        <w:t>进行升级、完善、</w:t>
      </w:r>
      <w:r>
        <w:rPr>
          <w:rFonts w:hint="eastAsia" w:ascii="方正仿宋_GBK" w:hAnsi="方正仿宋_GBK" w:eastAsia="方正仿宋_GBK" w:cs="方正仿宋_GBK"/>
          <w:sz w:val="32"/>
          <w:szCs w:val="32"/>
        </w:rPr>
        <w:t>维护</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以及</w:t>
      </w:r>
      <w:r>
        <w:rPr>
          <w:rFonts w:hint="eastAsia" w:ascii="方正仿宋_GBK" w:hAnsi="方正仿宋_GBK" w:eastAsia="方正仿宋_GBK" w:cs="方正仿宋_GBK"/>
          <w:sz w:val="32"/>
          <w:szCs w:val="32"/>
          <w:lang w:bidi="ar"/>
        </w:rPr>
        <w:t>其他服务科</w:t>
      </w:r>
      <w:r>
        <w:rPr>
          <w:rFonts w:hint="eastAsia" w:ascii="方正仿宋_GBK" w:hAnsi="方正仿宋_GBK" w:eastAsia="方正仿宋_GBK" w:cs="方正仿宋_GBK"/>
          <w:sz w:val="32"/>
          <w:szCs w:val="32"/>
        </w:rPr>
        <w:t>技特派员工作的项目。</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3.支持以服务事迹突出、群众公认、有工作实绩的科技特派员先进典型和团队事迹为主题</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拍摄微视频及纪录片，</w:t>
      </w:r>
      <w:r>
        <w:rPr>
          <w:rFonts w:ascii="方正仿宋_GBK" w:hAnsi="方正仿宋_GBK" w:eastAsia="方正仿宋_GBK" w:cs="方正仿宋_GBK"/>
          <w:sz w:val="32"/>
          <w:szCs w:val="32"/>
        </w:rPr>
        <w:t>加大对科技特派员工作的宣传力度</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bidi w:val="0"/>
        <w:snapToGrid/>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三、申报条件</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（一）科技特派员农村科技创业行动项目申报单位或申报人须为已通过新疆科技特派员信息服务平台登记备案的法人科技特派员、科技特派员服务团或自然人科技特派员。</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（二）同一项目不得多头申报和重复申报。</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（三）项目申报人及申报单位无不良信用记录。</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（四）项目执行期一般为2年。</w:t>
      </w:r>
    </w:p>
    <w:p>
      <w:pPr>
        <w:keepNext w:val="0"/>
        <w:keepLines w:val="0"/>
        <w:pageBreakBefore w:val="0"/>
        <w:widowControl w:val="0"/>
        <w:kinsoku/>
        <w:wordWrap/>
        <w:overflowPunct/>
        <w:topLinePunct w:val="0"/>
        <w:bidi w:val="0"/>
        <w:snapToGrid/>
        <w:spacing w:line="520" w:lineRule="exact"/>
        <w:ind w:firstLine="640" w:firstLineChars="200"/>
        <w:rPr>
          <w:rFonts w:ascii="方正黑体_GBK" w:hAnsi="方正黑体_GBK" w:eastAsia="方正黑体_GBK" w:cs="方正黑体_GBK"/>
          <w:sz w:val="32"/>
          <w:szCs w:val="32"/>
          <w:lang w:bidi="ar"/>
        </w:rPr>
      </w:pPr>
      <w:r>
        <w:rPr>
          <w:rFonts w:hint="eastAsia" w:ascii="方正黑体_GBK" w:hAnsi="方正黑体_GBK" w:eastAsia="方正黑体_GBK" w:cs="方正黑体_GBK"/>
          <w:sz w:val="32"/>
          <w:szCs w:val="32"/>
          <w:lang w:bidi="ar"/>
        </w:rPr>
        <w:t>四、申报要求</w:t>
      </w:r>
    </w:p>
    <w:p>
      <w:pPr>
        <w:keepNext w:val="0"/>
        <w:keepLines w:val="0"/>
        <w:pageBreakBefore w:val="0"/>
        <w:widowControl w:val="0"/>
        <w:kinsoku/>
        <w:wordWrap/>
        <w:overflowPunct/>
        <w:topLinePunct w:val="0"/>
        <w:bidi w:val="0"/>
        <w:snapToGrid/>
        <w:spacing w:line="520" w:lineRule="exact"/>
        <w:ind w:firstLine="640" w:firstLineChars="200"/>
        <w:rPr>
          <w:rFonts w:ascii="方正仿宋_GBK" w:hAnsi="宋体" w:eastAsia="方正仿宋_GBK" w:cs="宋体"/>
          <w:kern w:val="0"/>
          <w:sz w:val="32"/>
          <w:szCs w:val="32"/>
        </w:rPr>
      </w:pPr>
      <w:r>
        <w:rPr>
          <w:rFonts w:hint="eastAsia" w:ascii="方正仿宋_GBK" w:hAnsi="方正仿宋_GBK" w:eastAsia="方正仿宋_GBK" w:cs="方正仿宋_GBK"/>
          <w:sz w:val="32"/>
          <w:szCs w:val="32"/>
        </w:rPr>
        <w:t>（一）重点、引导</w:t>
      </w:r>
      <w:r>
        <w:rPr>
          <w:rFonts w:hint="eastAsia" w:ascii="方正仿宋_GBK" w:hAnsi="宋体" w:eastAsia="方正仿宋_GBK" w:cs="宋体"/>
          <w:kern w:val="0"/>
          <w:sz w:val="32"/>
          <w:szCs w:val="32"/>
        </w:rPr>
        <w:t>项目通过“新疆科技计划管理公共服务平台”进行网上申报。项目受理后，不能更改申报单位和负责人。网上平台由新疆科技项目服务中心提供相关业务咨询。</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lang w:bidi="ar"/>
        </w:rPr>
        <w:t>（二）服务、其他项目通过项目实施地所在县（市、区）科技管理部门进行线下申报。县（市、区）科技管理部门完成项目初审后推荐至地（州、市）科技管理部门进行初评，初评</w:t>
      </w:r>
      <w:r>
        <w:rPr>
          <w:rFonts w:hint="eastAsia" w:ascii="方正仿宋_GBK" w:hAnsi="方正仿宋_GBK" w:eastAsia="方正仿宋_GBK" w:cs="方正仿宋_GBK"/>
          <w:spacing w:val="-6"/>
          <w:sz w:val="32"/>
          <w:szCs w:val="32"/>
        </w:rPr>
        <w:t>通过项目由地（州、市）科技管理部门汇总上报至自治区科技厅。</w:t>
      </w:r>
    </w:p>
    <w:p>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五、联系方式</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1.农村科技处</w:t>
      </w:r>
    </w:p>
    <w:p>
      <w:pPr>
        <w:keepNext w:val="0"/>
        <w:keepLines w:val="0"/>
        <w:pageBreakBefore w:val="0"/>
        <w:kinsoku/>
        <w:wordWrap/>
        <w:overflowPunct/>
        <w:topLinePunct w:val="0"/>
        <w:bidi w:val="0"/>
        <w:snapToGrid/>
        <w:spacing w:line="52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联 系 人：</w:t>
      </w:r>
      <w:r>
        <w:rPr>
          <w:rFonts w:hint="eastAsia" w:ascii="方正仿宋_GBK" w:hAnsi="方正仿宋_GBK" w:eastAsia="方正仿宋_GBK" w:cs="方正仿宋_GBK"/>
          <w:sz w:val="32"/>
          <w:szCs w:val="32"/>
          <w:lang w:val="en-US" w:eastAsia="zh-CN"/>
        </w:rPr>
        <w:t>陶柳婷</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联系电话：0991-3822204</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2.新疆科技发展战略研究院农村中心</w:t>
      </w:r>
    </w:p>
    <w:p>
      <w:pPr>
        <w:keepNext w:val="0"/>
        <w:keepLines w:val="0"/>
        <w:pageBreakBefore w:val="0"/>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 系 人：胡德江  朱光辉</w:t>
      </w:r>
    </w:p>
    <w:p>
      <w:pPr>
        <w:keepNext w:val="0"/>
        <w:keepLines w:val="0"/>
        <w:pageBreakBefore w:val="0"/>
        <w:tabs>
          <w:tab w:val="left" w:pos="5415"/>
        </w:tabs>
        <w:kinsoku/>
        <w:wordWrap/>
        <w:overflowPunct/>
        <w:topLinePunct w:val="0"/>
        <w:bidi w:val="0"/>
        <w:snapToGrid/>
        <w:spacing w:line="52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联系电话：0991-3836013  3835476</w:t>
      </w:r>
      <w:r>
        <w:rPr>
          <w:rFonts w:hint="eastAsia" w:ascii="方正仿宋_GBK" w:hAnsi="方正仿宋_GBK" w:eastAsia="方正仿宋_GBK" w:cs="方正仿宋_GBK"/>
          <w:sz w:val="32"/>
          <w:szCs w:val="32"/>
        </w:rPr>
        <w:tab/>
      </w:r>
    </w:p>
    <w:p>
      <w:pPr>
        <w:keepNext w:val="0"/>
        <w:keepLines w:val="0"/>
        <w:pageBreakBefore w:val="0"/>
        <w:kinsoku/>
        <w:wordWrap/>
        <w:overflowPunct/>
        <w:topLinePunct w:val="0"/>
        <w:bidi w:val="0"/>
        <w:snapToGrid/>
        <w:spacing w:line="520" w:lineRule="exact"/>
      </w:pPr>
    </w:p>
    <w:sectPr>
      <w:footerReference r:id="rId3" w:type="default"/>
      <w:pgSz w:w="11906" w:h="16838"/>
      <w:pgMar w:top="2098" w:right="1587" w:bottom="1417" w:left="1588" w:header="1134" w:footer="136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2040204020203"/>
    <w:charset w:val="86"/>
    <w:family w:val="auto"/>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05A22"/>
    <w:multiLevelType w:val="singleLevel"/>
    <w:tmpl w:val="88B05A22"/>
    <w:lvl w:ilvl="0" w:tentative="0">
      <w:start w:val="2"/>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iYmRiNmVhOGU2MWJkODc0NzU0ZDllMTY0NzAxYzEifQ=="/>
  </w:docVars>
  <w:rsids>
    <w:rsidRoot w:val="788A5452"/>
    <w:rsid w:val="2AEBC062"/>
    <w:rsid w:val="788A5452"/>
    <w:rsid w:val="7EFA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2023-04-12T01:23:00Z</dcterms:created>
  <dc:creator>Administrator</dc:creator>
  <cp:lastModifiedBy>greatwall</cp:lastModifiedBy>
  <cp:lastPrinted>2023-04-13T18:01:00Z</cp:lastPrinted>
  <dcterms:modified xsi:type="dcterms:W3CDTF">2023-04-13T11:44:42Z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1CA3520946C24E89A9F8031727CEFB59</vt:lpwstr>
  </property>
</Properties>
</file>